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2300" w14:textId="252E47B6" w:rsidR="0024410E" w:rsidRPr="0024410E" w:rsidRDefault="0024410E" w:rsidP="0024410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4410E">
        <w:rPr>
          <w:rFonts w:ascii="Arial" w:hAnsi="Arial" w:cs="Arial"/>
          <w:b/>
          <w:bCs/>
          <w:sz w:val="28"/>
          <w:szCs w:val="28"/>
        </w:rPr>
        <w:t>Opis przedmiotu zamówienia</w:t>
      </w:r>
    </w:p>
    <w:p w14:paraId="278EA845" w14:textId="77777777" w:rsidR="0024410E" w:rsidRDefault="0024410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0EA1B6E" w14:textId="0B53C3E4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1) </w:t>
      </w:r>
      <w:proofErr w:type="spellStart"/>
      <w:r w:rsidRPr="0024410E">
        <w:rPr>
          <w:rFonts w:ascii="Arial" w:hAnsi="Arial" w:cs="Arial"/>
          <w:sz w:val="22"/>
          <w:szCs w:val="22"/>
        </w:rPr>
        <w:t>Patchcord</w:t>
      </w:r>
      <w:proofErr w:type="spellEnd"/>
      <w:r w:rsidRPr="0024410E">
        <w:rPr>
          <w:rFonts w:ascii="Arial" w:hAnsi="Arial" w:cs="Arial"/>
          <w:sz w:val="22"/>
          <w:szCs w:val="22"/>
        </w:rPr>
        <w:t xml:space="preserve"> 5 m – 30 szt. </w:t>
      </w:r>
    </w:p>
    <w:p w14:paraId="302AF85E" w14:textId="40B62C44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Typ: </w:t>
      </w:r>
      <w:proofErr w:type="spellStart"/>
      <w:r w:rsidRPr="0024410E">
        <w:rPr>
          <w:rFonts w:ascii="Arial" w:hAnsi="Arial" w:cs="Arial"/>
          <w:sz w:val="22"/>
          <w:szCs w:val="22"/>
        </w:rPr>
        <w:t>patchcord</w:t>
      </w:r>
      <w:proofErr w:type="spellEnd"/>
    </w:p>
    <w:p w14:paraId="7B870AD5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Standard: RJ-45 </w:t>
      </w:r>
    </w:p>
    <w:p w14:paraId="06B78D2C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Końcówka 1: 1 x RJ-45 </w:t>
      </w:r>
    </w:p>
    <w:p w14:paraId="4AAF8F8D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Końcówka 2: 1 x RJ-45 </w:t>
      </w:r>
    </w:p>
    <w:p w14:paraId="4C22E166" w14:textId="56014B91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Długość: 500 cm </w:t>
      </w:r>
    </w:p>
    <w:p w14:paraId="712DE356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Kolor: szary lub czarny </w:t>
      </w:r>
    </w:p>
    <w:p w14:paraId="08775FEB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Kategoria: 6 </w:t>
      </w:r>
    </w:p>
    <w:p w14:paraId="66A76FA5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Typ ekranowania: FTP </w:t>
      </w:r>
    </w:p>
    <w:p w14:paraId="4072EC66" w14:textId="1744D92F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Gwarancja</w:t>
      </w:r>
      <w:r w:rsidR="0025297E" w:rsidRPr="0024410E">
        <w:rPr>
          <w:rFonts w:ascii="Arial" w:hAnsi="Arial" w:cs="Arial"/>
          <w:sz w:val="22"/>
          <w:szCs w:val="22"/>
        </w:rPr>
        <w:t>:</w:t>
      </w:r>
      <w:r w:rsidRPr="0024410E">
        <w:rPr>
          <w:rFonts w:ascii="Arial" w:hAnsi="Arial" w:cs="Arial"/>
          <w:sz w:val="22"/>
          <w:szCs w:val="22"/>
        </w:rPr>
        <w:t xml:space="preserve"> 24 miesiące</w:t>
      </w:r>
    </w:p>
    <w:p w14:paraId="5D563FF4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A466DB5" w14:textId="6DD68B0E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2) </w:t>
      </w:r>
      <w:proofErr w:type="spellStart"/>
      <w:r w:rsidRPr="0024410E">
        <w:rPr>
          <w:rFonts w:ascii="Arial" w:hAnsi="Arial" w:cs="Arial"/>
          <w:sz w:val="22"/>
          <w:szCs w:val="22"/>
        </w:rPr>
        <w:t>Patchcord</w:t>
      </w:r>
      <w:proofErr w:type="spellEnd"/>
      <w:r w:rsidRPr="0024410E">
        <w:rPr>
          <w:rFonts w:ascii="Arial" w:hAnsi="Arial" w:cs="Arial"/>
          <w:sz w:val="22"/>
          <w:szCs w:val="22"/>
        </w:rPr>
        <w:t xml:space="preserve"> 10 m – 20 szt. </w:t>
      </w:r>
    </w:p>
    <w:p w14:paraId="6AEB7CB6" w14:textId="0FD3BF5A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Typ: </w:t>
      </w:r>
      <w:proofErr w:type="spellStart"/>
      <w:r w:rsidRPr="0024410E">
        <w:rPr>
          <w:rFonts w:ascii="Arial" w:hAnsi="Arial" w:cs="Arial"/>
          <w:sz w:val="22"/>
          <w:szCs w:val="22"/>
        </w:rPr>
        <w:t>patchcor</w:t>
      </w:r>
      <w:r w:rsidR="00E74B3C" w:rsidRPr="0024410E">
        <w:rPr>
          <w:rFonts w:ascii="Arial" w:hAnsi="Arial" w:cs="Arial"/>
          <w:sz w:val="22"/>
          <w:szCs w:val="22"/>
        </w:rPr>
        <w:t>d</w:t>
      </w:r>
      <w:proofErr w:type="spellEnd"/>
      <w:r w:rsidR="00E74B3C" w:rsidRPr="0024410E">
        <w:rPr>
          <w:rFonts w:ascii="Arial" w:hAnsi="Arial" w:cs="Arial"/>
          <w:sz w:val="22"/>
          <w:szCs w:val="22"/>
        </w:rPr>
        <w:t xml:space="preserve"> </w:t>
      </w:r>
    </w:p>
    <w:p w14:paraId="671C48A7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Standard: RJ-45 </w:t>
      </w:r>
    </w:p>
    <w:p w14:paraId="431C164B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Końcówka 1: 1 x RJ-45 </w:t>
      </w:r>
    </w:p>
    <w:p w14:paraId="27901D1B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Końcówka 2: 1 x RJ-45 </w:t>
      </w:r>
    </w:p>
    <w:p w14:paraId="5EB950D3" w14:textId="2FDD320F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Długość: </w:t>
      </w:r>
      <w:r w:rsidR="00E74B3C" w:rsidRPr="0024410E">
        <w:rPr>
          <w:rFonts w:ascii="Arial" w:hAnsi="Arial" w:cs="Arial"/>
          <w:sz w:val="22"/>
          <w:szCs w:val="22"/>
        </w:rPr>
        <w:t>10</w:t>
      </w:r>
      <w:r w:rsidRPr="0024410E">
        <w:rPr>
          <w:rFonts w:ascii="Arial" w:hAnsi="Arial" w:cs="Arial"/>
          <w:sz w:val="22"/>
          <w:szCs w:val="22"/>
        </w:rPr>
        <w:t xml:space="preserve">00 cm </w:t>
      </w:r>
    </w:p>
    <w:p w14:paraId="065E9B74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Kolor: szary lub czarny </w:t>
      </w:r>
    </w:p>
    <w:p w14:paraId="767E5AB9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Kategoria: 6 </w:t>
      </w:r>
    </w:p>
    <w:p w14:paraId="686B6424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Typ ekranowania: FTP </w:t>
      </w:r>
    </w:p>
    <w:p w14:paraId="7AED9982" w14:textId="73F84A3C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Gwarancja</w:t>
      </w:r>
      <w:r w:rsidR="0025297E" w:rsidRPr="0024410E">
        <w:rPr>
          <w:rFonts w:ascii="Arial" w:hAnsi="Arial" w:cs="Arial"/>
          <w:sz w:val="22"/>
          <w:szCs w:val="22"/>
        </w:rPr>
        <w:t>:</w:t>
      </w:r>
      <w:r w:rsidRPr="0024410E">
        <w:rPr>
          <w:rFonts w:ascii="Arial" w:hAnsi="Arial" w:cs="Arial"/>
          <w:sz w:val="22"/>
          <w:szCs w:val="22"/>
        </w:rPr>
        <w:t xml:space="preserve"> 24 miesiące</w:t>
      </w:r>
    </w:p>
    <w:p w14:paraId="262F2E0E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C5DCCEA" w14:textId="77E88331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3) Listwa zasilająca z wtyczką wejściowa C14– 5 szt. </w:t>
      </w:r>
    </w:p>
    <w:p w14:paraId="7DC77926" w14:textId="4510C141" w:rsidR="0078327F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Maksymalne obciążenie: 2500 W</w:t>
      </w:r>
    </w:p>
    <w:p w14:paraId="51EFD1F3" w14:textId="20F5685E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Prąd znamionowy: 10 A</w:t>
      </w:r>
    </w:p>
    <w:p w14:paraId="14911446" w14:textId="2263149E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Bezpieczniki: brak</w:t>
      </w:r>
    </w:p>
    <w:p w14:paraId="71464F2F" w14:textId="0A7B2919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Liczba gniazd: 3</w:t>
      </w:r>
    </w:p>
    <w:p w14:paraId="22897D65" w14:textId="6C759D02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Długość: 0.6 m</w:t>
      </w:r>
    </w:p>
    <w:p w14:paraId="039D961D" w14:textId="0A590506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Uziemienie: tak</w:t>
      </w:r>
    </w:p>
    <w:p w14:paraId="30AECE27" w14:textId="17CC15A7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Kolor: czarny</w:t>
      </w:r>
    </w:p>
    <w:p w14:paraId="08C9D08B" w14:textId="32C5D7E0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Gwarancja: 60 miesięcy</w:t>
      </w:r>
    </w:p>
    <w:p w14:paraId="5F8BAC60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D72025C" w14:textId="01D6B946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4) Przejściówka/kabel C14-CEE7– 10 szt. </w:t>
      </w:r>
    </w:p>
    <w:p w14:paraId="01F7F71C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Typ: kabel zasilający</w:t>
      </w:r>
    </w:p>
    <w:p w14:paraId="20CF99C2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Złącza: IEC C14, CEE 7/4</w:t>
      </w:r>
    </w:p>
    <w:p w14:paraId="574A5DE0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Długość: 0.15 m</w:t>
      </w:r>
    </w:p>
    <w:p w14:paraId="5B004645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Złącza kątowe: nie</w:t>
      </w:r>
    </w:p>
    <w:p w14:paraId="3494B47C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Maksymalne natężenie: 10 A</w:t>
      </w:r>
    </w:p>
    <w:p w14:paraId="47DCD6B5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Kolor: czarny</w:t>
      </w:r>
    </w:p>
    <w:p w14:paraId="7E25B98A" w14:textId="2DF3906C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Gwarancja</w:t>
      </w:r>
      <w:r w:rsidR="0025297E" w:rsidRPr="0024410E">
        <w:rPr>
          <w:rFonts w:ascii="Arial" w:hAnsi="Arial" w:cs="Arial"/>
          <w:sz w:val="22"/>
          <w:szCs w:val="22"/>
        </w:rPr>
        <w:t>:</w:t>
      </w:r>
      <w:r w:rsidRPr="0024410E">
        <w:rPr>
          <w:rFonts w:ascii="Arial" w:hAnsi="Arial" w:cs="Arial"/>
          <w:sz w:val="22"/>
          <w:szCs w:val="22"/>
        </w:rPr>
        <w:t xml:space="preserve"> 24 miesiące </w:t>
      </w:r>
    </w:p>
    <w:p w14:paraId="1AEB2A48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4E4F1A3" w14:textId="75FB7233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5) Przejściówka/kabel C14-C5 – 10 szt. </w:t>
      </w:r>
    </w:p>
    <w:p w14:paraId="780FD6FC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Typ: kabel</w:t>
      </w:r>
    </w:p>
    <w:p w14:paraId="12B7747D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Standard: C14, C5</w:t>
      </w:r>
    </w:p>
    <w:p w14:paraId="22FCAB77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Końcówka 1: 1 x C5</w:t>
      </w:r>
    </w:p>
    <w:p w14:paraId="524AB5B8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Końcówka 2: 1 x C14</w:t>
      </w:r>
    </w:p>
    <w:p w14:paraId="172A243F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Długość: 150 cm</w:t>
      </w:r>
    </w:p>
    <w:p w14:paraId="46BD348B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Kolor: czarny</w:t>
      </w:r>
    </w:p>
    <w:p w14:paraId="6395800D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Natężenie prądu wyjściowego: 2.5 A</w:t>
      </w:r>
    </w:p>
    <w:p w14:paraId="54DEF5F5" w14:textId="345B0314" w:rsidR="0078327F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Napięcie wyjściowe 250 V </w:t>
      </w:r>
    </w:p>
    <w:p w14:paraId="18AFFA24" w14:textId="556CFA4F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Gwarancja: 12 miesięcy</w:t>
      </w:r>
    </w:p>
    <w:p w14:paraId="4FC6FABE" w14:textId="77777777" w:rsidR="009D69DE" w:rsidRPr="0024410E" w:rsidRDefault="009D69D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71191B2" w14:textId="77777777" w:rsidR="0024410E" w:rsidRDefault="0024410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3CA097D" w14:textId="22DB0312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lastRenderedPageBreak/>
        <w:t xml:space="preserve">6) Mysz bezprzewodowa (pionowa) – 20 szt. </w:t>
      </w:r>
    </w:p>
    <w:p w14:paraId="4FFB6669" w14:textId="1956F96D" w:rsidR="0078327F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Łączność: bezprzewodowa</w:t>
      </w:r>
    </w:p>
    <w:p w14:paraId="68620CFE" w14:textId="2AA6DC9A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Sensor: optyczny</w:t>
      </w:r>
    </w:p>
    <w:p w14:paraId="25D1336C" w14:textId="606D24EC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Rozdzielczość: 1800 </w:t>
      </w:r>
      <w:proofErr w:type="spellStart"/>
      <w:r w:rsidRPr="0024410E">
        <w:rPr>
          <w:rFonts w:ascii="Arial" w:hAnsi="Arial" w:cs="Arial"/>
          <w:sz w:val="22"/>
          <w:szCs w:val="22"/>
        </w:rPr>
        <w:t>dpi</w:t>
      </w:r>
      <w:proofErr w:type="spellEnd"/>
    </w:p>
    <w:p w14:paraId="4C2F7461" w14:textId="625EFF84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Liczba przycisków: 6</w:t>
      </w:r>
    </w:p>
    <w:p w14:paraId="7200A0A9" w14:textId="350C7208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Rolka do przewijania: tak</w:t>
      </w:r>
    </w:p>
    <w:p w14:paraId="67662CCD" w14:textId="1D649C22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Interfejs 2.4 GHz</w:t>
      </w:r>
    </w:p>
    <w:p w14:paraId="3FAA0C08" w14:textId="57507F69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Zasilanie: Bateria AA x1</w:t>
      </w:r>
    </w:p>
    <w:p w14:paraId="703C069F" w14:textId="22AC62C6" w:rsidR="0025297E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Profil: leworęczny</w:t>
      </w:r>
    </w:p>
    <w:p w14:paraId="211D9935" w14:textId="0E47357D" w:rsidR="0078327F" w:rsidRPr="0024410E" w:rsidRDefault="0025297E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Gwarancja: 24 miesiące</w:t>
      </w:r>
      <w:r w:rsidR="0078327F" w:rsidRPr="0024410E">
        <w:rPr>
          <w:rFonts w:ascii="Arial" w:hAnsi="Arial" w:cs="Arial"/>
          <w:sz w:val="22"/>
          <w:szCs w:val="22"/>
        </w:rPr>
        <w:t xml:space="preserve"> </w:t>
      </w:r>
    </w:p>
    <w:p w14:paraId="4057F3D1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7AD7902" w14:textId="402CAC5C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7) Hub USB – 20 szt. </w:t>
      </w:r>
    </w:p>
    <w:p w14:paraId="74AF3559" w14:textId="0A4D5551" w:rsidR="0025297E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Typ: pasywny</w:t>
      </w:r>
    </w:p>
    <w:p w14:paraId="3CAE47E0" w14:textId="1B8807B4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Liczba portów wyjściowych: 4</w:t>
      </w:r>
    </w:p>
    <w:p w14:paraId="24176348" w14:textId="596EB161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Obsługiwane standardy USB: 3.2 Gen. 1 (USB 3.0/3.1 Gen. 1) - 5 </w:t>
      </w:r>
      <w:proofErr w:type="spellStart"/>
      <w:r w:rsidRPr="0024410E">
        <w:rPr>
          <w:rFonts w:ascii="Arial" w:hAnsi="Arial" w:cs="Arial"/>
          <w:sz w:val="22"/>
          <w:szCs w:val="22"/>
        </w:rPr>
        <w:t>Gb</w:t>
      </w:r>
      <w:proofErr w:type="spellEnd"/>
      <w:r w:rsidRPr="0024410E">
        <w:rPr>
          <w:rFonts w:ascii="Arial" w:hAnsi="Arial" w:cs="Arial"/>
          <w:sz w:val="22"/>
          <w:szCs w:val="22"/>
        </w:rPr>
        <w:t xml:space="preserve">/s, USB 2.0 - 480 </w:t>
      </w:r>
      <w:proofErr w:type="spellStart"/>
      <w:r w:rsidRPr="0024410E">
        <w:rPr>
          <w:rFonts w:ascii="Arial" w:hAnsi="Arial" w:cs="Arial"/>
          <w:sz w:val="22"/>
          <w:szCs w:val="22"/>
        </w:rPr>
        <w:t>Mb</w:t>
      </w:r>
      <w:proofErr w:type="spellEnd"/>
      <w:r w:rsidRPr="0024410E">
        <w:rPr>
          <w:rFonts w:ascii="Arial" w:hAnsi="Arial" w:cs="Arial"/>
          <w:sz w:val="22"/>
          <w:szCs w:val="22"/>
        </w:rPr>
        <w:t>/s</w:t>
      </w:r>
    </w:p>
    <w:p w14:paraId="64DD7DAB" w14:textId="360C2ED3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Interfejs: USB 3.2 Gen 1, USB Typu C</w:t>
      </w:r>
    </w:p>
    <w:p w14:paraId="66696655" w14:textId="4F4CA6D8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Typ wyjścia: USB Typu C 3.2 Gen 1 - 1 szt., USB 2.0 - 3 szt.</w:t>
      </w:r>
    </w:p>
    <w:p w14:paraId="2507FA13" w14:textId="2AD0284E" w:rsidR="0078327F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Wbudowany kabel USB-C: tak</w:t>
      </w:r>
    </w:p>
    <w:p w14:paraId="5ED21922" w14:textId="0EA70F7B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Gwarancja</w:t>
      </w:r>
      <w:r w:rsidR="00DC18D5" w:rsidRPr="0024410E">
        <w:rPr>
          <w:rFonts w:ascii="Arial" w:hAnsi="Arial" w:cs="Arial"/>
          <w:sz w:val="22"/>
          <w:szCs w:val="22"/>
        </w:rPr>
        <w:t>:</w:t>
      </w:r>
      <w:r w:rsidRPr="0024410E">
        <w:rPr>
          <w:rFonts w:ascii="Arial" w:hAnsi="Arial" w:cs="Arial"/>
          <w:sz w:val="22"/>
          <w:szCs w:val="22"/>
        </w:rPr>
        <w:t xml:space="preserve"> 24 miesiące </w:t>
      </w:r>
    </w:p>
    <w:p w14:paraId="14E4552F" w14:textId="77777777" w:rsidR="0078327F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E192725" w14:textId="45FF772E" w:rsidR="00DC18D5" w:rsidRPr="0024410E" w:rsidRDefault="0078327F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8) Kabel USB-C - USB-C - PD 100W, 10 </w:t>
      </w:r>
      <w:proofErr w:type="spellStart"/>
      <w:r w:rsidRPr="0024410E">
        <w:rPr>
          <w:rFonts w:ascii="Arial" w:hAnsi="Arial" w:cs="Arial"/>
          <w:sz w:val="22"/>
          <w:szCs w:val="22"/>
        </w:rPr>
        <w:t>Gbps</w:t>
      </w:r>
      <w:proofErr w:type="spellEnd"/>
      <w:r w:rsidRPr="0024410E">
        <w:rPr>
          <w:rFonts w:ascii="Arial" w:hAnsi="Arial" w:cs="Arial"/>
          <w:sz w:val="22"/>
          <w:szCs w:val="22"/>
        </w:rPr>
        <w:t xml:space="preserve"> – 20 szt. </w:t>
      </w:r>
    </w:p>
    <w:p w14:paraId="38956C09" w14:textId="143654D4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Typ: USB-C - USB-C</w:t>
      </w:r>
    </w:p>
    <w:p w14:paraId="3A86E229" w14:textId="625098A3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Złącza kontowe: nie</w:t>
      </w:r>
    </w:p>
    <w:p w14:paraId="1AF91E5F" w14:textId="68256ED5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Złącze 1: USB Typu-C męskie</w:t>
      </w:r>
    </w:p>
    <w:p w14:paraId="3D364360" w14:textId="1771AE69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Złącze 2: USB Typu-C męskie</w:t>
      </w:r>
    </w:p>
    <w:p w14:paraId="5623257E" w14:textId="45E6DF47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Standard: USB 3.2 Gen. 2 (USB 3.1/3.1 Gen. 2)</w:t>
      </w:r>
    </w:p>
    <w:p w14:paraId="24EFDADA" w14:textId="42A3D6CC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Przepustowość: do 10 </w:t>
      </w:r>
      <w:proofErr w:type="spellStart"/>
      <w:r w:rsidRPr="0024410E">
        <w:rPr>
          <w:rFonts w:ascii="Arial" w:hAnsi="Arial" w:cs="Arial"/>
          <w:sz w:val="22"/>
          <w:szCs w:val="22"/>
        </w:rPr>
        <w:t>Gbit</w:t>
      </w:r>
      <w:proofErr w:type="spellEnd"/>
      <w:r w:rsidRPr="0024410E">
        <w:rPr>
          <w:rFonts w:ascii="Arial" w:hAnsi="Arial" w:cs="Arial"/>
          <w:sz w:val="22"/>
          <w:szCs w:val="22"/>
        </w:rPr>
        <w:t>/s</w:t>
      </w:r>
    </w:p>
    <w:p w14:paraId="5F404C84" w14:textId="02BB610D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Obsługiwane zasilanie: do 100 W</w:t>
      </w:r>
    </w:p>
    <w:p w14:paraId="7600961F" w14:textId="47994482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Maksymalne natężenie: 5 A</w:t>
      </w:r>
    </w:p>
    <w:p w14:paraId="5B75742D" w14:textId="181BA06F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Obsługiwana rozdzielczość: 4K (3840x2160, 60 kl./s)</w:t>
      </w:r>
    </w:p>
    <w:p w14:paraId="4FD3EFA2" w14:textId="754712EF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Obsługiwane standardy i technologie: Power Delivery (PD), </w:t>
      </w:r>
      <w:proofErr w:type="spellStart"/>
      <w:r w:rsidRPr="0024410E">
        <w:rPr>
          <w:rFonts w:ascii="Arial" w:hAnsi="Arial" w:cs="Arial"/>
          <w:sz w:val="22"/>
          <w:szCs w:val="22"/>
        </w:rPr>
        <w:t>Thunderbolt</w:t>
      </w:r>
      <w:proofErr w:type="spellEnd"/>
      <w:r w:rsidRPr="0024410E">
        <w:rPr>
          <w:rFonts w:ascii="Arial" w:hAnsi="Arial" w:cs="Arial"/>
          <w:sz w:val="22"/>
          <w:szCs w:val="22"/>
        </w:rPr>
        <w:t xml:space="preserve"> 3, Tryb </w:t>
      </w:r>
      <w:proofErr w:type="spellStart"/>
      <w:r w:rsidRPr="0024410E">
        <w:rPr>
          <w:rFonts w:ascii="Arial" w:hAnsi="Arial" w:cs="Arial"/>
          <w:sz w:val="22"/>
          <w:szCs w:val="22"/>
        </w:rPr>
        <w:t>DisplayPort</w:t>
      </w:r>
      <w:proofErr w:type="spellEnd"/>
      <w:r w:rsidRPr="0024410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4410E">
        <w:rPr>
          <w:rFonts w:ascii="Arial" w:hAnsi="Arial" w:cs="Arial"/>
          <w:sz w:val="22"/>
          <w:szCs w:val="22"/>
        </w:rPr>
        <w:t>Alternate</w:t>
      </w:r>
      <w:proofErr w:type="spellEnd"/>
    </w:p>
    <w:p w14:paraId="33A2476A" w14:textId="6C273281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Długość: 1 m</w:t>
      </w:r>
    </w:p>
    <w:p w14:paraId="5E44AD3B" w14:textId="385BDDF5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Kolor: czarny</w:t>
      </w:r>
    </w:p>
    <w:p w14:paraId="4CE3849F" w14:textId="630C5AC5" w:rsidR="00DC18D5" w:rsidRPr="0024410E" w:rsidRDefault="00DC18D5" w:rsidP="0024410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>Gwarancja: dożywotnia</w:t>
      </w:r>
    </w:p>
    <w:p w14:paraId="5787B02B" w14:textId="3AD31BAC" w:rsidR="00FD04C4" w:rsidRPr="0024410E" w:rsidRDefault="0078327F" w:rsidP="0078327F">
      <w:pPr>
        <w:rPr>
          <w:rFonts w:ascii="Arial" w:hAnsi="Arial" w:cs="Arial"/>
          <w:sz w:val="22"/>
          <w:szCs w:val="22"/>
        </w:rPr>
      </w:pPr>
      <w:r w:rsidRPr="0024410E">
        <w:rPr>
          <w:rFonts w:ascii="Arial" w:hAnsi="Arial" w:cs="Arial"/>
          <w:sz w:val="22"/>
          <w:szCs w:val="22"/>
        </w:rPr>
        <w:t xml:space="preserve"> </w:t>
      </w:r>
    </w:p>
    <w:sectPr w:rsidR="00FD04C4" w:rsidRPr="0024410E" w:rsidSect="0024410E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92F7B" w14:textId="77777777" w:rsidR="00212D80" w:rsidRDefault="00212D80" w:rsidP="0024410E">
      <w:pPr>
        <w:spacing w:after="0" w:line="240" w:lineRule="auto"/>
      </w:pPr>
      <w:r>
        <w:separator/>
      </w:r>
    </w:p>
  </w:endnote>
  <w:endnote w:type="continuationSeparator" w:id="0">
    <w:p w14:paraId="54AD77F0" w14:textId="77777777" w:rsidR="00212D80" w:rsidRDefault="00212D80" w:rsidP="0024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9DFF2" w14:textId="77777777" w:rsidR="00212D80" w:rsidRDefault="00212D80" w:rsidP="0024410E">
      <w:pPr>
        <w:spacing w:after="0" w:line="240" w:lineRule="auto"/>
      </w:pPr>
      <w:r>
        <w:separator/>
      </w:r>
    </w:p>
  </w:footnote>
  <w:footnote w:type="continuationSeparator" w:id="0">
    <w:p w14:paraId="07D5589E" w14:textId="77777777" w:rsidR="00212D80" w:rsidRDefault="00212D80" w:rsidP="00244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1440" w14:textId="4C310B9D" w:rsidR="0024410E" w:rsidRPr="0024410E" w:rsidRDefault="0024410E" w:rsidP="0024410E">
    <w:pPr>
      <w:pStyle w:val="Nagwek1"/>
      <w:spacing w:before="0" w:after="0"/>
      <w:jc w:val="right"/>
      <w:rPr>
        <w:rFonts w:ascii="Arial" w:hAnsi="Arial" w:cs="Arial"/>
        <w:bCs/>
        <w:i/>
        <w:color w:val="auto"/>
        <w:sz w:val="20"/>
        <w:szCs w:val="20"/>
      </w:rPr>
    </w:pPr>
    <w:r w:rsidRPr="0024410E">
      <w:rPr>
        <w:rFonts w:ascii="Arial" w:hAnsi="Arial" w:cs="Arial"/>
        <w:bCs/>
        <w:i/>
        <w:color w:val="auto"/>
        <w:sz w:val="20"/>
        <w:szCs w:val="20"/>
      </w:rPr>
      <w:t xml:space="preserve">Załącznik nr </w:t>
    </w:r>
    <w:r w:rsidRPr="0024410E">
      <w:rPr>
        <w:rFonts w:ascii="Arial" w:hAnsi="Arial" w:cs="Arial"/>
        <w:bCs/>
        <w:i/>
        <w:color w:val="auto"/>
        <w:sz w:val="20"/>
        <w:szCs w:val="20"/>
      </w:rPr>
      <w:t>2</w:t>
    </w:r>
    <w:r w:rsidRPr="0024410E">
      <w:rPr>
        <w:rFonts w:ascii="Arial" w:hAnsi="Arial" w:cs="Arial"/>
        <w:bCs/>
        <w:i/>
        <w:color w:val="auto"/>
        <w:sz w:val="20"/>
        <w:szCs w:val="20"/>
      </w:rPr>
      <w:t xml:space="preserve"> do Zapytania ofertowego</w:t>
    </w:r>
  </w:p>
  <w:p w14:paraId="3449E45B" w14:textId="77777777" w:rsidR="0024410E" w:rsidRDefault="0024410E" w:rsidP="0024410E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B5"/>
    <w:rsid w:val="00212D80"/>
    <w:rsid w:val="0024410E"/>
    <w:rsid w:val="0025297E"/>
    <w:rsid w:val="003054AD"/>
    <w:rsid w:val="003A78F4"/>
    <w:rsid w:val="003C58E7"/>
    <w:rsid w:val="005E619F"/>
    <w:rsid w:val="0078327F"/>
    <w:rsid w:val="007E08B5"/>
    <w:rsid w:val="009D69DE"/>
    <w:rsid w:val="00DC18D5"/>
    <w:rsid w:val="00E74B3C"/>
    <w:rsid w:val="00FD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7D15"/>
  <w15:chartTrackingRefBased/>
  <w15:docId w15:val="{9C07CA4A-E1F6-4064-AC43-F34616C3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H1,Heading A,Heading1,H1-Heading 1,h1,Header 1,l1,Legal Line 1,head 1,list 1,heading 1,II+,I,Head 1 (Chapter heading),Heading No. L1,UNI-Nagłówek 1,Appendix 1,Chapterh1,CCBS,Level 1 Topic Heading,h1 chapter heading,Heading 11,Chapter Headline"/>
    <w:basedOn w:val="Normalny"/>
    <w:next w:val="Normalny"/>
    <w:link w:val="Nagwek1Znak"/>
    <w:qFormat/>
    <w:rsid w:val="007E0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0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0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0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0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0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0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0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0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Heading A Znak,Heading1 Znak,H1-Heading 1 Znak,h1 Znak,Header 1 Znak,l1 Znak,Legal Line 1 Znak,head 1 Znak,list 1 Znak,heading 1 Znak,II+ Znak,I Znak,Head 1 (Chapter heading) Znak,Heading No. L1 Znak,UNI-Nagłówek 1 Znak,CCBS Znak"/>
    <w:basedOn w:val="Domylnaczcionkaakapitu"/>
    <w:link w:val="Nagwek1"/>
    <w:rsid w:val="007E0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0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0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08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08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08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08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08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08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0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0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0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0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0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08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08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08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0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08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08B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4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10E"/>
  </w:style>
  <w:style w:type="paragraph" w:styleId="Stopka">
    <w:name w:val="footer"/>
    <w:basedOn w:val="Normalny"/>
    <w:link w:val="StopkaZnak"/>
    <w:uiPriority w:val="99"/>
    <w:unhideWhenUsed/>
    <w:rsid w:val="00244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5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632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32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64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11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9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472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12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0020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2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94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4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30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Komisji Nadzoru Finansowego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2026-08-12T09:44:00Z</dcterms:created>
  <dcterms:modified xsi:type="dcterms:W3CDTF">2026-08-12T13:02:00Z</dcterms:modified>
</cp:coreProperties>
</file>